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67E30" w14:textId="77777777" w:rsidR="003E187C" w:rsidRDefault="003E187C" w:rsidP="00245E9F"/>
    <w:p w14:paraId="5E97A308" w14:textId="113BF298" w:rsidR="00884754" w:rsidRDefault="00560325" w:rsidP="00E746AB">
      <w:pPr>
        <w:jc w:val="center"/>
        <w:rPr>
          <w:rFonts w:ascii="Aptos" w:hAnsi="Aptos"/>
          <w:b/>
          <w:bCs/>
          <w:sz w:val="32"/>
          <w:szCs w:val="28"/>
        </w:rPr>
      </w:pPr>
      <w:r w:rsidRPr="00E746AB">
        <w:rPr>
          <w:rFonts w:ascii="Aptos" w:hAnsi="Aptos"/>
          <w:b/>
          <w:bCs/>
          <w:sz w:val="32"/>
          <w:szCs w:val="28"/>
        </w:rPr>
        <w:t>Gold Cards: The Next Step in Modernizing Prior Authorization</w:t>
      </w:r>
    </w:p>
    <w:p w14:paraId="576139B7" w14:textId="77777777" w:rsidR="00CC2EB7" w:rsidRPr="00CC2EB7" w:rsidRDefault="00CC2EB7" w:rsidP="00E746AB">
      <w:pPr>
        <w:jc w:val="center"/>
        <w:rPr>
          <w:rFonts w:ascii="Aptos" w:hAnsi="Aptos"/>
          <w:b/>
          <w:bCs/>
          <w:sz w:val="10"/>
          <w:szCs w:val="8"/>
        </w:rPr>
      </w:pPr>
    </w:p>
    <w:p w14:paraId="168DC80D" w14:textId="77777777" w:rsidR="00560325" w:rsidRDefault="00560325" w:rsidP="00245E9F">
      <w:pPr>
        <w:rPr>
          <w:rFonts w:ascii="Aptos" w:hAnsi="Aptos"/>
          <w:sz w:val="24"/>
          <w:szCs w:val="22"/>
        </w:rPr>
      </w:pPr>
    </w:p>
    <w:p w14:paraId="18F51D20" w14:textId="34CCA42C" w:rsidR="005E154E" w:rsidRDefault="002B0CA3" w:rsidP="00245E9F">
      <w:pPr>
        <w:rPr>
          <w:rFonts w:ascii="Aptos" w:hAnsi="Aptos"/>
          <w:sz w:val="24"/>
          <w:szCs w:val="22"/>
        </w:rPr>
      </w:pPr>
      <w:r>
        <w:rPr>
          <w:rFonts w:ascii="Aptos" w:hAnsi="Aptos"/>
          <w:b/>
          <w:bCs/>
          <w:sz w:val="24"/>
          <w:szCs w:val="22"/>
        </w:rPr>
        <w:t>What is gold carding</w:t>
      </w:r>
      <w:r w:rsidR="005E154E">
        <w:rPr>
          <w:rFonts w:ascii="Aptos" w:hAnsi="Aptos"/>
          <w:b/>
          <w:bCs/>
          <w:sz w:val="24"/>
          <w:szCs w:val="22"/>
        </w:rPr>
        <w:t>?</w:t>
      </w:r>
      <w:r>
        <w:rPr>
          <w:rFonts w:ascii="Aptos" w:hAnsi="Aptos"/>
          <w:sz w:val="24"/>
          <w:szCs w:val="22"/>
        </w:rPr>
        <w:t xml:space="preserve"> </w:t>
      </w:r>
      <w:r w:rsidR="008538F1">
        <w:rPr>
          <w:rFonts w:ascii="Aptos" w:hAnsi="Aptos"/>
          <w:sz w:val="24"/>
          <w:szCs w:val="22"/>
        </w:rPr>
        <w:t>The gold carding principle is a way to reduce the prior auth burden for insurers and physicians by exempting those physicians</w:t>
      </w:r>
      <w:r w:rsidR="00512A1A">
        <w:rPr>
          <w:rFonts w:ascii="Aptos" w:hAnsi="Aptos"/>
          <w:sz w:val="24"/>
          <w:szCs w:val="22"/>
        </w:rPr>
        <w:t xml:space="preserve"> from prior authorization</w:t>
      </w:r>
      <w:r w:rsidR="008538F1">
        <w:rPr>
          <w:rFonts w:ascii="Aptos" w:hAnsi="Aptos"/>
          <w:sz w:val="24"/>
          <w:szCs w:val="22"/>
        </w:rPr>
        <w:t xml:space="preserve"> who meet </w:t>
      </w:r>
      <w:r w:rsidR="00E170B9">
        <w:rPr>
          <w:rFonts w:ascii="Aptos" w:hAnsi="Aptos"/>
          <w:sz w:val="24"/>
          <w:szCs w:val="22"/>
        </w:rPr>
        <w:t xml:space="preserve">certain </w:t>
      </w:r>
      <w:r w:rsidR="00512A1A">
        <w:rPr>
          <w:rFonts w:ascii="Aptos" w:hAnsi="Aptos"/>
          <w:sz w:val="24"/>
          <w:szCs w:val="22"/>
        </w:rPr>
        <w:t>performance metrics</w:t>
      </w:r>
      <w:r w:rsidR="00E170B9">
        <w:rPr>
          <w:rFonts w:ascii="Aptos" w:hAnsi="Aptos"/>
          <w:sz w:val="24"/>
          <w:szCs w:val="22"/>
        </w:rPr>
        <w:t xml:space="preserve">. If a physician </w:t>
      </w:r>
      <w:r w:rsidR="00D746A2">
        <w:rPr>
          <w:rFonts w:ascii="Aptos" w:hAnsi="Aptos"/>
          <w:sz w:val="24"/>
          <w:szCs w:val="22"/>
        </w:rPr>
        <w:t xml:space="preserve">consistently </w:t>
      </w:r>
      <w:r w:rsidR="00B012E7">
        <w:rPr>
          <w:rFonts w:ascii="Aptos" w:hAnsi="Aptos"/>
          <w:sz w:val="24"/>
          <w:szCs w:val="22"/>
        </w:rPr>
        <w:t>meets prior authorization requirements for a procedure or condition over a period of time, t</w:t>
      </w:r>
      <w:r w:rsidR="00542ABA">
        <w:rPr>
          <w:rFonts w:ascii="Aptos" w:hAnsi="Aptos"/>
          <w:sz w:val="24"/>
          <w:szCs w:val="22"/>
        </w:rPr>
        <w:t xml:space="preserve">hat physician should be exempt from prior authorizations for that procedure. It reduces paperwork by </w:t>
      </w:r>
      <w:r w:rsidR="005E154E">
        <w:rPr>
          <w:rFonts w:ascii="Aptos" w:hAnsi="Aptos"/>
          <w:sz w:val="24"/>
          <w:szCs w:val="22"/>
        </w:rPr>
        <w:t>rewarding physicians who reduce the prior auth burden for patients and insurers.</w:t>
      </w:r>
    </w:p>
    <w:p w14:paraId="3AEC0193" w14:textId="77777777" w:rsidR="005E154E" w:rsidRDefault="005E154E" w:rsidP="00245E9F">
      <w:pPr>
        <w:rPr>
          <w:rFonts w:ascii="Aptos" w:hAnsi="Aptos"/>
          <w:sz w:val="24"/>
          <w:szCs w:val="22"/>
        </w:rPr>
      </w:pPr>
    </w:p>
    <w:p w14:paraId="3538B562" w14:textId="02F7864B" w:rsidR="00560325" w:rsidRDefault="005E154E" w:rsidP="00245E9F">
      <w:pPr>
        <w:rPr>
          <w:rFonts w:ascii="Aptos" w:hAnsi="Aptos"/>
          <w:sz w:val="24"/>
          <w:szCs w:val="22"/>
        </w:rPr>
      </w:pPr>
      <w:r>
        <w:rPr>
          <w:rFonts w:ascii="Aptos" w:hAnsi="Aptos"/>
          <w:b/>
          <w:bCs/>
          <w:sz w:val="24"/>
          <w:szCs w:val="22"/>
        </w:rPr>
        <w:t xml:space="preserve">How would gold carding work? </w:t>
      </w:r>
      <w:r w:rsidR="00D746A2">
        <w:rPr>
          <w:rFonts w:ascii="Aptos" w:hAnsi="Aptos"/>
          <w:sz w:val="24"/>
          <w:szCs w:val="22"/>
        </w:rPr>
        <w:t xml:space="preserve"> </w:t>
      </w:r>
      <w:r w:rsidR="006012A4">
        <w:rPr>
          <w:rFonts w:ascii="Aptos" w:hAnsi="Aptos"/>
          <w:sz w:val="24"/>
          <w:szCs w:val="22"/>
        </w:rPr>
        <w:t xml:space="preserve">To work, a physician must meet requirements for time and success rate. For example, if over a </w:t>
      </w:r>
      <w:r w:rsidR="008D3577">
        <w:rPr>
          <w:rFonts w:ascii="Aptos" w:hAnsi="Aptos"/>
          <w:sz w:val="24"/>
          <w:szCs w:val="22"/>
        </w:rPr>
        <w:t>six-month</w:t>
      </w:r>
      <w:r w:rsidR="006012A4">
        <w:rPr>
          <w:rFonts w:ascii="Aptos" w:hAnsi="Aptos"/>
          <w:sz w:val="24"/>
          <w:szCs w:val="22"/>
        </w:rPr>
        <w:t xml:space="preserve"> period</w:t>
      </w:r>
      <w:r w:rsidR="00DF5F44">
        <w:rPr>
          <w:rFonts w:ascii="Aptos" w:hAnsi="Aptos"/>
          <w:sz w:val="24"/>
          <w:szCs w:val="22"/>
        </w:rPr>
        <w:t>, 90% of a physician’s prior authorization requests were approved for a procedure or service, that physician would be exempt f</w:t>
      </w:r>
      <w:r w:rsidR="00BB7BE1">
        <w:rPr>
          <w:rFonts w:ascii="Aptos" w:hAnsi="Aptos"/>
          <w:sz w:val="24"/>
          <w:szCs w:val="22"/>
        </w:rPr>
        <w:t>rom prior authorization requests for that procedure or service</w:t>
      </w:r>
      <w:r w:rsidR="0055169D">
        <w:rPr>
          <w:rFonts w:ascii="Aptos" w:hAnsi="Aptos"/>
          <w:sz w:val="24"/>
          <w:szCs w:val="22"/>
        </w:rPr>
        <w:t>.</w:t>
      </w:r>
      <w:r w:rsidR="00BB7BE1">
        <w:rPr>
          <w:rFonts w:ascii="Aptos" w:hAnsi="Aptos"/>
          <w:sz w:val="24"/>
          <w:szCs w:val="22"/>
        </w:rPr>
        <w:t xml:space="preserve"> </w:t>
      </w:r>
    </w:p>
    <w:p w14:paraId="12298893" w14:textId="77777777" w:rsidR="00BB7BE1" w:rsidRDefault="00BB7BE1" w:rsidP="00245E9F">
      <w:pPr>
        <w:rPr>
          <w:rFonts w:ascii="Aptos" w:hAnsi="Aptos"/>
          <w:sz w:val="24"/>
          <w:szCs w:val="22"/>
        </w:rPr>
      </w:pPr>
    </w:p>
    <w:p w14:paraId="014F5038" w14:textId="6CF9AA44" w:rsidR="00BB7BE1" w:rsidRDefault="00BB7BE1" w:rsidP="00245E9F">
      <w:pPr>
        <w:rPr>
          <w:rFonts w:ascii="Aptos" w:hAnsi="Aptos"/>
          <w:sz w:val="24"/>
          <w:szCs w:val="22"/>
        </w:rPr>
      </w:pPr>
      <w:r>
        <w:rPr>
          <w:rFonts w:ascii="Aptos" w:hAnsi="Aptos"/>
          <w:b/>
          <w:bCs/>
          <w:sz w:val="24"/>
          <w:szCs w:val="22"/>
        </w:rPr>
        <w:t xml:space="preserve">Is this being done elsewhere? </w:t>
      </w:r>
      <w:r>
        <w:rPr>
          <w:rFonts w:ascii="Aptos" w:hAnsi="Aptos"/>
          <w:sz w:val="24"/>
          <w:szCs w:val="22"/>
        </w:rPr>
        <w:t xml:space="preserve">Yes! Texas passed a law </w:t>
      </w:r>
      <w:r w:rsidR="00581245">
        <w:rPr>
          <w:rFonts w:ascii="Aptos" w:hAnsi="Aptos"/>
          <w:sz w:val="24"/>
          <w:szCs w:val="22"/>
        </w:rPr>
        <w:t xml:space="preserve">in 2021 and </w:t>
      </w:r>
      <w:r w:rsidR="00FE3CD0">
        <w:rPr>
          <w:rFonts w:ascii="Aptos" w:hAnsi="Aptos"/>
          <w:sz w:val="24"/>
          <w:szCs w:val="22"/>
        </w:rPr>
        <w:t xml:space="preserve">finalized regulations in 2023 that would create a gold card system for Texas physicians. Congress is also </w:t>
      </w:r>
      <w:r w:rsidR="00EE21F5">
        <w:rPr>
          <w:rFonts w:ascii="Aptos" w:hAnsi="Aptos"/>
          <w:sz w:val="24"/>
          <w:szCs w:val="22"/>
        </w:rPr>
        <w:t>considering legislation that would implement gold carding in the Medicare Advantage program.</w:t>
      </w:r>
    </w:p>
    <w:p w14:paraId="17E37278" w14:textId="77777777" w:rsidR="00EE21F5" w:rsidRDefault="00EE21F5" w:rsidP="00245E9F">
      <w:pPr>
        <w:rPr>
          <w:rFonts w:ascii="Aptos" w:hAnsi="Aptos"/>
          <w:sz w:val="24"/>
          <w:szCs w:val="22"/>
        </w:rPr>
      </w:pPr>
    </w:p>
    <w:p w14:paraId="3E4C74F2" w14:textId="28680CCF" w:rsidR="00EE21F5" w:rsidRDefault="00EE21F5" w:rsidP="00245E9F">
      <w:pPr>
        <w:rPr>
          <w:rFonts w:ascii="Aptos" w:hAnsi="Aptos"/>
          <w:sz w:val="24"/>
          <w:szCs w:val="22"/>
        </w:rPr>
      </w:pPr>
      <w:r>
        <w:rPr>
          <w:rFonts w:ascii="Aptos" w:hAnsi="Aptos"/>
          <w:b/>
          <w:bCs/>
          <w:sz w:val="24"/>
          <w:szCs w:val="22"/>
        </w:rPr>
        <w:t xml:space="preserve">How would this work in DC? </w:t>
      </w:r>
      <w:r>
        <w:rPr>
          <w:rFonts w:ascii="Aptos" w:hAnsi="Aptos"/>
          <w:sz w:val="24"/>
          <w:szCs w:val="22"/>
        </w:rPr>
        <w:t xml:space="preserve">With the passage of the Prior Authorization Reform Amendment Act last year, DC is well positioned via statute </w:t>
      </w:r>
      <w:r w:rsidR="00A14EB2">
        <w:rPr>
          <w:rFonts w:ascii="Aptos" w:hAnsi="Aptos"/>
          <w:sz w:val="24"/>
          <w:szCs w:val="22"/>
        </w:rPr>
        <w:t xml:space="preserve">to implement a gold card program. DC legislation would need to include DISB to ensure compliance by all </w:t>
      </w:r>
      <w:r w:rsidR="00CC2EB7">
        <w:rPr>
          <w:rFonts w:ascii="Aptos" w:hAnsi="Aptos"/>
          <w:sz w:val="24"/>
          <w:szCs w:val="22"/>
        </w:rPr>
        <w:t>parties,</w:t>
      </w:r>
      <w:r w:rsidR="00A14EB2">
        <w:rPr>
          <w:rFonts w:ascii="Aptos" w:hAnsi="Aptos"/>
          <w:sz w:val="24"/>
          <w:szCs w:val="22"/>
        </w:rPr>
        <w:t xml:space="preserve"> but suggested language is complimentary to the </w:t>
      </w:r>
      <w:r w:rsidR="004B2D6C">
        <w:rPr>
          <w:rFonts w:ascii="Aptos" w:hAnsi="Aptos"/>
          <w:sz w:val="24"/>
          <w:szCs w:val="22"/>
        </w:rPr>
        <w:t>language already in law.</w:t>
      </w:r>
    </w:p>
    <w:p w14:paraId="7202FB9B" w14:textId="77777777" w:rsidR="004B2D6C" w:rsidRDefault="004B2D6C" w:rsidP="00245E9F">
      <w:pPr>
        <w:rPr>
          <w:rFonts w:ascii="Aptos" w:hAnsi="Aptos"/>
          <w:sz w:val="24"/>
          <w:szCs w:val="22"/>
        </w:rPr>
      </w:pPr>
    </w:p>
    <w:p w14:paraId="06D253EA" w14:textId="40BBFAB5" w:rsidR="00817301" w:rsidRDefault="003F3E8C" w:rsidP="00A26A54">
      <w:pPr>
        <w:rPr>
          <w:rFonts w:ascii="Aptos" w:hAnsi="Aptos"/>
          <w:sz w:val="24"/>
          <w:szCs w:val="22"/>
        </w:rPr>
      </w:pPr>
      <w:r>
        <w:rPr>
          <w:rFonts w:ascii="Aptos" w:hAnsi="Aptos"/>
          <w:b/>
          <w:bCs/>
          <w:sz w:val="24"/>
          <w:szCs w:val="22"/>
        </w:rPr>
        <w:t>Can physicians abuse this process</w:t>
      </w:r>
      <w:r w:rsidR="004B2D6C">
        <w:rPr>
          <w:rFonts w:ascii="Aptos" w:hAnsi="Aptos"/>
          <w:b/>
          <w:bCs/>
          <w:sz w:val="24"/>
          <w:szCs w:val="22"/>
        </w:rPr>
        <w:t>?</w:t>
      </w:r>
      <w:r w:rsidR="004B2D6C">
        <w:rPr>
          <w:rFonts w:ascii="Aptos" w:hAnsi="Aptos"/>
          <w:sz w:val="24"/>
          <w:szCs w:val="22"/>
        </w:rPr>
        <w:t xml:space="preserve"> </w:t>
      </w:r>
      <w:r w:rsidR="00817301">
        <w:rPr>
          <w:rFonts w:ascii="Aptos" w:hAnsi="Aptos"/>
          <w:sz w:val="24"/>
          <w:szCs w:val="22"/>
        </w:rPr>
        <w:t>Sure, but a law could have checks in place to ensure the process is not abuse</w:t>
      </w:r>
      <w:r w:rsidR="00A26A54">
        <w:rPr>
          <w:rFonts w:ascii="Aptos" w:hAnsi="Aptos"/>
          <w:sz w:val="24"/>
          <w:szCs w:val="22"/>
        </w:rPr>
        <w:t xml:space="preserve">d. If an insurer can show that during a 90-day period </w:t>
      </w:r>
      <w:r w:rsidR="00DB1FCF">
        <w:rPr>
          <w:rFonts w:ascii="Aptos" w:hAnsi="Aptos"/>
          <w:sz w:val="24"/>
          <w:szCs w:val="22"/>
        </w:rPr>
        <w:t xml:space="preserve">fewer than 90% of potential prior authorizations would </w:t>
      </w:r>
      <w:r w:rsidR="005C26C6">
        <w:rPr>
          <w:rFonts w:ascii="Aptos" w:hAnsi="Aptos"/>
          <w:sz w:val="24"/>
          <w:szCs w:val="22"/>
        </w:rPr>
        <w:t xml:space="preserve">not have been approved, and the total number of </w:t>
      </w:r>
      <w:r w:rsidR="00544765">
        <w:rPr>
          <w:rFonts w:ascii="Aptos" w:hAnsi="Aptos"/>
          <w:sz w:val="24"/>
          <w:szCs w:val="22"/>
        </w:rPr>
        <w:t xml:space="preserve">claims exceeds </w:t>
      </w:r>
      <w:r>
        <w:rPr>
          <w:rFonts w:ascii="Aptos" w:hAnsi="Aptos"/>
          <w:sz w:val="24"/>
          <w:szCs w:val="22"/>
        </w:rPr>
        <w:t>ten</w:t>
      </w:r>
      <w:r w:rsidR="00544765">
        <w:rPr>
          <w:rFonts w:ascii="Aptos" w:hAnsi="Aptos"/>
          <w:sz w:val="24"/>
          <w:szCs w:val="22"/>
        </w:rPr>
        <w:t xml:space="preserve">, the </w:t>
      </w:r>
      <w:r w:rsidR="00546616">
        <w:rPr>
          <w:rFonts w:ascii="Aptos" w:hAnsi="Aptos"/>
          <w:sz w:val="24"/>
          <w:szCs w:val="22"/>
        </w:rPr>
        <w:t xml:space="preserve">physician could have their gold card rescinded. </w:t>
      </w:r>
      <w:r w:rsidR="001A5840">
        <w:rPr>
          <w:rFonts w:ascii="Aptos" w:hAnsi="Aptos"/>
          <w:sz w:val="24"/>
          <w:szCs w:val="22"/>
        </w:rPr>
        <w:t xml:space="preserve">In addition, the gold card can be restricted to a certain procedure or item when it exceeds the 90% threshold, and not a universal gold card, although we encourage physicians to be eligible </w:t>
      </w:r>
      <w:r w:rsidR="00E41ED8">
        <w:rPr>
          <w:rFonts w:ascii="Aptos" w:hAnsi="Aptos"/>
          <w:sz w:val="24"/>
          <w:szCs w:val="22"/>
        </w:rPr>
        <w:t xml:space="preserve">for multiple gold cards. </w:t>
      </w:r>
    </w:p>
    <w:p w14:paraId="5E431125" w14:textId="77777777" w:rsidR="00E746AB" w:rsidRDefault="00E746AB" w:rsidP="00A26A54">
      <w:pPr>
        <w:rPr>
          <w:rFonts w:ascii="Aptos" w:hAnsi="Aptos"/>
          <w:sz w:val="24"/>
          <w:szCs w:val="22"/>
        </w:rPr>
      </w:pPr>
    </w:p>
    <w:p w14:paraId="64803D38" w14:textId="765EBD16" w:rsidR="00E746AB" w:rsidRDefault="00E746AB" w:rsidP="00A26A54">
      <w:pPr>
        <w:rPr>
          <w:rFonts w:ascii="Aptos" w:hAnsi="Aptos"/>
          <w:sz w:val="24"/>
          <w:szCs w:val="22"/>
        </w:rPr>
      </w:pPr>
      <w:r>
        <w:rPr>
          <w:rFonts w:ascii="Aptos" w:hAnsi="Aptos"/>
          <w:b/>
          <w:bCs/>
          <w:sz w:val="24"/>
          <w:szCs w:val="22"/>
        </w:rPr>
        <w:t xml:space="preserve">Why do this now? Didn’t we just finish prior auth reform? </w:t>
      </w:r>
      <w:r>
        <w:rPr>
          <w:rFonts w:ascii="Aptos" w:hAnsi="Aptos"/>
          <w:sz w:val="24"/>
          <w:szCs w:val="22"/>
        </w:rPr>
        <w:t xml:space="preserve">DC’s prior auth bill is winning praise and acclaim across the country, but burnout due to paperwork is still rampant. This change is smaller but </w:t>
      </w:r>
      <w:r w:rsidR="00CC2EB7">
        <w:rPr>
          <w:rFonts w:ascii="Aptos" w:hAnsi="Aptos"/>
          <w:sz w:val="24"/>
          <w:szCs w:val="22"/>
        </w:rPr>
        <w:t>equally</w:t>
      </w:r>
      <w:r>
        <w:rPr>
          <w:rFonts w:ascii="Aptos" w:hAnsi="Aptos"/>
          <w:sz w:val="24"/>
          <w:szCs w:val="22"/>
        </w:rPr>
        <w:t xml:space="preserve"> effective. It is simply rewarding a provider who saves time and money for everyone involved in the utilization review process. </w:t>
      </w:r>
    </w:p>
    <w:p w14:paraId="5EFB11D1" w14:textId="77777777" w:rsidR="00E00B3B" w:rsidRDefault="00E00B3B" w:rsidP="00A26A54">
      <w:pPr>
        <w:rPr>
          <w:rFonts w:ascii="Aptos" w:hAnsi="Aptos"/>
          <w:sz w:val="24"/>
          <w:szCs w:val="22"/>
        </w:rPr>
      </w:pPr>
    </w:p>
    <w:p w14:paraId="282AF305" w14:textId="0FB74755" w:rsidR="00E00B3B" w:rsidRPr="00E00B3B" w:rsidRDefault="00E00B3B" w:rsidP="00A26A54">
      <w:pPr>
        <w:rPr>
          <w:rFonts w:ascii="Aptos" w:hAnsi="Aptos"/>
          <w:sz w:val="24"/>
          <w:szCs w:val="22"/>
        </w:rPr>
      </w:pPr>
      <w:r>
        <w:rPr>
          <w:rFonts w:ascii="Aptos" w:hAnsi="Aptos"/>
          <w:b/>
          <w:bCs/>
          <w:sz w:val="24"/>
          <w:szCs w:val="22"/>
        </w:rPr>
        <w:t xml:space="preserve">How can I help? </w:t>
      </w:r>
      <w:r>
        <w:rPr>
          <w:rFonts w:ascii="Aptos" w:hAnsi="Aptos"/>
          <w:sz w:val="24"/>
          <w:szCs w:val="22"/>
        </w:rPr>
        <w:t xml:space="preserve">Contact Robert Hay at MSDC at 202-466-1800 x101 or </w:t>
      </w:r>
      <w:hyperlink r:id="rId11" w:history="1">
        <w:r w:rsidR="00CC2EB7" w:rsidRPr="006E224C">
          <w:rPr>
            <w:rStyle w:val="Hyperlink"/>
            <w:rFonts w:ascii="Aptos" w:hAnsi="Aptos"/>
            <w:sz w:val="24"/>
            <w:szCs w:val="22"/>
          </w:rPr>
          <w:t>hay@msdc.org</w:t>
        </w:r>
      </w:hyperlink>
      <w:r w:rsidR="00CC2EB7">
        <w:rPr>
          <w:rFonts w:ascii="Aptos" w:hAnsi="Aptos"/>
          <w:sz w:val="24"/>
          <w:szCs w:val="22"/>
        </w:rPr>
        <w:t xml:space="preserve"> for more information and sample legislative language.</w:t>
      </w:r>
    </w:p>
    <w:p w14:paraId="4276DE88" w14:textId="77777777" w:rsidR="00E746AB" w:rsidRDefault="00E746AB" w:rsidP="00A26A54">
      <w:pPr>
        <w:rPr>
          <w:rFonts w:ascii="Aptos" w:hAnsi="Aptos"/>
          <w:sz w:val="24"/>
          <w:szCs w:val="22"/>
        </w:rPr>
      </w:pPr>
    </w:p>
    <w:p w14:paraId="766493BB" w14:textId="77777777" w:rsidR="00E746AB" w:rsidRPr="00A26A54" w:rsidRDefault="00E746AB" w:rsidP="00A26A54">
      <w:pPr>
        <w:rPr>
          <w:rFonts w:ascii="Aptos" w:hAnsi="Aptos"/>
          <w:sz w:val="24"/>
          <w:szCs w:val="22"/>
        </w:rPr>
      </w:pPr>
    </w:p>
    <w:sectPr w:rsidR="00E746AB" w:rsidRPr="00A26A54" w:rsidSect="003C64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06D5" w14:textId="77777777" w:rsidR="005611DB" w:rsidRDefault="005611DB" w:rsidP="00FA0F62">
      <w:r>
        <w:separator/>
      </w:r>
    </w:p>
  </w:endnote>
  <w:endnote w:type="continuationSeparator" w:id="0">
    <w:p w14:paraId="6B537B00" w14:textId="77777777" w:rsidR="005611DB" w:rsidRDefault="005611DB" w:rsidP="00FA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3DFB3" w14:textId="77777777" w:rsidR="00F60599" w:rsidRDefault="00F60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E140E" w14:textId="77777777" w:rsidR="00F60599" w:rsidRDefault="00F605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DD11" w14:textId="77777777" w:rsidR="00C26A20" w:rsidRPr="004A7A7D" w:rsidRDefault="00C26A20" w:rsidP="00F10167">
    <w:pPr>
      <w:pStyle w:val="Footer"/>
      <w:jc w:val="center"/>
      <w:rPr>
        <w:i/>
      </w:rPr>
    </w:pPr>
    <w:r w:rsidRPr="004A7A7D">
      <w:rPr>
        <w:i/>
        <w:sz w:val="22"/>
        <w:szCs w:val="22"/>
      </w:rPr>
      <w:t>MSDC</w:t>
    </w:r>
    <w:r w:rsidR="00C21D97">
      <w:rPr>
        <w:i/>
        <w:sz w:val="22"/>
        <w:szCs w:val="22"/>
      </w:rPr>
      <w:t xml:space="preserve">, </w:t>
    </w:r>
    <w:r w:rsidR="004A7A7D" w:rsidRPr="004A7A7D">
      <w:rPr>
        <w:i/>
        <w:sz w:val="22"/>
        <w:szCs w:val="22"/>
      </w:rPr>
      <w:t>founded in 1817</w:t>
    </w:r>
    <w:r w:rsidR="00C21D97">
      <w:rPr>
        <w:i/>
        <w:sz w:val="22"/>
        <w:szCs w:val="22"/>
      </w:rPr>
      <w:t xml:space="preserve">, </w:t>
    </w:r>
    <w:r w:rsidRPr="004A7A7D">
      <w:rPr>
        <w:i/>
        <w:sz w:val="22"/>
        <w:szCs w:val="22"/>
      </w:rPr>
      <w:t xml:space="preserve">is the </w:t>
    </w:r>
    <w:r w:rsidR="004A7A7D" w:rsidRPr="004A7A7D">
      <w:rPr>
        <w:i/>
        <w:sz w:val="22"/>
        <w:szCs w:val="22"/>
      </w:rPr>
      <w:t>first medical society chartered by an Act of Congress</w:t>
    </w:r>
    <w:r w:rsidR="004A7A7D" w:rsidRPr="004A7A7D">
      <w:rPr>
        <w:i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E78D" w14:textId="77777777" w:rsidR="005611DB" w:rsidRDefault="005611DB" w:rsidP="00FA0F62">
      <w:r>
        <w:separator/>
      </w:r>
    </w:p>
  </w:footnote>
  <w:footnote w:type="continuationSeparator" w:id="0">
    <w:p w14:paraId="1BDF7BDC" w14:textId="77777777" w:rsidR="005611DB" w:rsidRDefault="005611DB" w:rsidP="00FA0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672FD" w14:textId="77777777" w:rsidR="00F60599" w:rsidRDefault="00F60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9B113" w14:textId="77777777" w:rsidR="00C26A20" w:rsidRDefault="00C26A20" w:rsidP="00844C4A">
    <w:pPr>
      <w:tabs>
        <w:tab w:val="left" w:pos="5040"/>
        <w:tab w:val="left" w:pos="63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08D5E" w14:textId="77777777" w:rsidR="00C26A20" w:rsidRDefault="00C26A20" w:rsidP="008F6042">
    <w:pPr>
      <w:tabs>
        <w:tab w:val="left" w:pos="5040"/>
        <w:tab w:val="left" w:pos="6300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24D6F4" wp14:editId="33AFBC9B">
              <wp:simplePos x="0" y="0"/>
              <wp:positionH relativeFrom="column">
                <wp:posOffset>1828800</wp:posOffset>
              </wp:positionH>
              <wp:positionV relativeFrom="paragraph">
                <wp:posOffset>-9525</wp:posOffset>
              </wp:positionV>
              <wp:extent cx="4663440" cy="77724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7E3C5" w14:textId="68347418" w:rsidR="00C26A20" w:rsidRDefault="00C26A20" w:rsidP="008F604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  <w:t>1</w:t>
                          </w:r>
                          <w:r w:rsidR="00F60599">
                            <w:rPr>
                              <w:sz w:val="18"/>
                            </w:rPr>
                            <w:t>4</w:t>
                          </w:r>
                          <w:r w:rsidR="00195BB2">
                            <w:rPr>
                              <w:sz w:val="18"/>
                            </w:rPr>
                            <w:t>5</w:t>
                          </w:r>
                          <w:r w:rsidR="00F60599"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F60599">
                            <w:rPr>
                              <w:sz w:val="18"/>
                            </w:rPr>
                            <w:t>Pennsylvania Ave</w:t>
                          </w:r>
                          <w:r w:rsidR="0091408B">
                            <w:rPr>
                              <w:sz w:val="18"/>
                            </w:rPr>
                            <w:t>nue</w:t>
                          </w:r>
                          <w:r>
                            <w:rPr>
                              <w:sz w:val="18"/>
                            </w:rPr>
                            <w:t xml:space="preserve">, NW </w:t>
                          </w:r>
                          <w:r>
                            <w:rPr>
                              <w:sz w:val="18"/>
                            </w:rPr>
                            <w:tab/>
                            <w:t>Telephone: 202-466-1800</w:t>
                          </w:r>
                        </w:p>
                        <w:p w14:paraId="3139B3B7" w14:textId="383E0855" w:rsidR="00C26A20" w:rsidRDefault="00C26A20" w:rsidP="008F604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  <w:t xml:space="preserve">Suite </w:t>
                          </w:r>
                          <w:r w:rsidR="0091408B">
                            <w:rPr>
                              <w:sz w:val="18"/>
                            </w:rPr>
                            <w:t>40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  <w:t>Fax: 202-452-1542</w:t>
                          </w:r>
                        </w:p>
                        <w:p w14:paraId="0DB04156" w14:textId="19346EA2" w:rsidR="00C26A20" w:rsidRDefault="00C26A20" w:rsidP="008F6042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  <w:t>Washington, DC 200</w:t>
                          </w:r>
                          <w:r w:rsidR="0091408B">
                            <w:rPr>
                              <w:sz w:val="18"/>
                            </w:rPr>
                            <w:t>04</w:t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i/>
                              <w:sz w:val="18"/>
                            </w:rPr>
                            <w:t>http://www.msdc.org</w:t>
                          </w:r>
                        </w:p>
                        <w:p w14:paraId="3DC72927" w14:textId="77777777" w:rsidR="00C26A20" w:rsidRDefault="00C26A20" w:rsidP="008F604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ab/>
                          </w:r>
                          <w:r>
                            <w:rPr>
                              <w:i/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………………………………………………………………………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4D6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in;margin-top:-.75pt;width:367.2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" o:allowincell="f" stroked="f">
              <v:textbox>
                <w:txbxContent>
                  <w:p w14:paraId="0D87E3C5" w14:textId="68347418" w:rsidR="00C26A20" w:rsidRDefault="00C26A20" w:rsidP="008F604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1</w:t>
                    </w:r>
                    <w:r w:rsidR="00F60599">
                      <w:rPr>
                        <w:sz w:val="18"/>
                      </w:rPr>
                      <w:t>4</w:t>
                    </w:r>
                    <w:r w:rsidR="00195BB2">
                      <w:rPr>
                        <w:sz w:val="18"/>
                      </w:rPr>
                      <w:t>5</w:t>
                    </w:r>
                    <w:r w:rsidR="00F60599"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F60599">
                      <w:rPr>
                        <w:sz w:val="18"/>
                      </w:rPr>
                      <w:t>Pennsylvania Ave</w:t>
                    </w:r>
                    <w:r w:rsidR="0091408B">
                      <w:rPr>
                        <w:sz w:val="18"/>
                      </w:rPr>
                      <w:t>nue</w:t>
                    </w:r>
                    <w:r>
                      <w:rPr>
                        <w:sz w:val="18"/>
                      </w:rPr>
                      <w:t xml:space="preserve">, NW </w:t>
                    </w:r>
                    <w:r>
                      <w:rPr>
                        <w:sz w:val="18"/>
                      </w:rPr>
                      <w:tab/>
                      <w:t>Telephone: 202-466-1800</w:t>
                    </w:r>
                  </w:p>
                  <w:p w14:paraId="3139B3B7" w14:textId="383E0855" w:rsidR="00C26A20" w:rsidRDefault="00C26A20" w:rsidP="008F6042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 xml:space="preserve">Suite </w:t>
                    </w:r>
                    <w:r w:rsidR="0091408B">
                      <w:rPr>
                        <w:sz w:val="18"/>
                      </w:rPr>
                      <w:t>40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Fax: 202-452-1542</w:t>
                    </w:r>
                  </w:p>
                  <w:p w14:paraId="0DB04156" w14:textId="19346EA2" w:rsidR="00C26A20" w:rsidRDefault="00C26A20" w:rsidP="008F6042">
                    <w:pPr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Washington, DC 200</w:t>
                    </w:r>
                    <w:r w:rsidR="0091408B">
                      <w:rPr>
                        <w:sz w:val="18"/>
                      </w:rPr>
                      <w:t>04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i/>
                        <w:sz w:val="18"/>
                      </w:rPr>
                      <w:t>http://www.msdc.org</w:t>
                    </w:r>
                  </w:p>
                  <w:p w14:paraId="3DC72927" w14:textId="77777777" w:rsidR="00C26A20" w:rsidRDefault="00C26A20" w:rsidP="008F6042">
                    <w:pPr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ab/>
                    </w:r>
                    <w:r>
                      <w:rPr>
                        <w:i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………………………………………………………………………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504806" wp14:editId="6CE801DE">
          <wp:extent cx="1384300" cy="546100"/>
          <wp:effectExtent l="0" t="0" r="0" b="0"/>
          <wp:docPr id="1" name="Picture 1" descr="MS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D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C07B9" w14:textId="77777777" w:rsidR="00C26A20" w:rsidRDefault="00C26A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73639"/>
    <w:multiLevelType w:val="hybridMultilevel"/>
    <w:tmpl w:val="F1BE9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F3FB6"/>
    <w:multiLevelType w:val="hybridMultilevel"/>
    <w:tmpl w:val="F75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E911CB"/>
    <w:multiLevelType w:val="hybridMultilevel"/>
    <w:tmpl w:val="9FFA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F6D12"/>
    <w:multiLevelType w:val="hybridMultilevel"/>
    <w:tmpl w:val="E5FA5770"/>
    <w:lvl w:ilvl="0" w:tplc="206062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16F14"/>
    <w:multiLevelType w:val="hybridMultilevel"/>
    <w:tmpl w:val="52424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3DA6"/>
    <w:multiLevelType w:val="hybridMultilevel"/>
    <w:tmpl w:val="ADE81BDA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6B2546E7"/>
    <w:multiLevelType w:val="hybridMultilevel"/>
    <w:tmpl w:val="7F3234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1">
    <w:nsid w:val="6D8A27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1">
    <w:nsid w:val="7633480F"/>
    <w:multiLevelType w:val="hybridMultilevel"/>
    <w:tmpl w:val="7BEC8E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8502AE"/>
    <w:multiLevelType w:val="hybridMultilevel"/>
    <w:tmpl w:val="147C41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8179911">
    <w:abstractNumId w:val="7"/>
  </w:num>
  <w:num w:numId="2" w16cid:durableId="1092892899">
    <w:abstractNumId w:val="8"/>
  </w:num>
  <w:num w:numId="3" w16cid:durableId="47269768">
    <w:abstractNumId w:val="2"/>
  </w:num>
  <w:num w:numId="4" w16cid:durableId="1109400185">
    <w:abstractNumId w:val="0"/>
  </w:num>
  <w:num w:numId="5" w16cid:durableId="1606302927">
    <w:abstractNumId w:val="9"/>
  </w:num>
  <w:num w:numId="6" w16cid:durableId="1025211086">
    <w:abstractNumId w:val="1"/>
  </w:num>
  <w:num w:numId="7" w16cid:durableId="1427649008">
    <w:abstractNumId w:val="4"/>
  </w:num>
  <w:num w:numId="8" w16cid:durableId="2008701334">
    <w:abstractNumId w:val="5"/>
  </w:num>
  <w:num w:numId="9" w16cid:durableId="1957637643">
    <w:abstractNumId w:val="6"/>
  </w:num>
  <w:num w:numId="10" w16cid:durableId="147598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94"/>
    <w:rsid w:val="0000351A"/>
    <w:rsid w:val="00016C7B"/>
    <w:rsid w:val="00017B2F"/>
    <w:rsid w:val="00037D10"/>
    <w:rsid w:val="00083257"/>
    <w:rsid w:val="000965D6"/>
    <w:rsid w:val="000B1514"/>
    <w:rsid w:val="000C181E"/>
    <w:rsid w:val="000D4239"/>
    <w:rsid w:val="000D6CF5"/>
    <w:rsid w:val="000E5D09"/>
    <w:rsid w:val="000F0DB3"/>
    <w:rsid w:val="000F39A6"/>
    <w:rsid w:val="001303F0"/>
    <w:rsid w:val="0013386E"/>
    <w:rsid w:val="00170B88"/>
    <w:rsid w:val="001744B1"/>
    <w:rsid w:val="00175E54"/>
    <w:rsid w:val="00195BB2"/>
    <w:rsid w:val="001A2852"/>
    <w:rsid w:val="001A3542"/>
    <w:rsid w:val="001A5840"/>
    <w:rsid w:val="001E3970"/>
    <w:rsid w:val="001E610B"/>
    <w:rsid w:val="00212462"/>
    <w:rsid w:val="00217043"/>
    <w:rsid w:val="00217E6F"/>
    <w:rsid w:val="00223EEF"/>
    <w:rsid w:val="002278D6"/>
    <w:rsid w:val="00227DE0"/>
    <w:rsid w:val="002346B8"/>
    <w:rsid w:val="0023565C"/>
    <w:rsid w:val="00245E9F"/>
    <w:rsid w:val="00252131"/>
    <w:rsid w:val="0027215A"/>
    <w:rsid w:val="002811FC"/>
    <w:rsid w:val="00293074"/>
    <w:rsid w:val="002A02B9"/>
    <w:rsid w:val="002A4AEE"/>
    <w:rsid w:val="002A7652"/>
    <w:rsid w:val="002B0CA3"/>
    <w:rsid w:val="002B4F25"/>
    <w:rsid w:val="002C286F"/>
    <w:rsid w:val="002E154A"/>
    <w:rsid w:val="003215BA"/>
    <w:rsid w:val="003500F5"/>
    <w:rsid w:val="00356DA5"/>
    <w:rsid w:val="00364017"/>
    <w:rsid w:val="003845EE"/>
    <w:rsid w:val="00387175"/>
    <w:rsid w:val="0039037A"/>
    <w:rsid w:val="0039619A"/>
    <w:rsid w:val="003978DE"/>
    <w:rsid w:val="00397A82"/>
    <w:rsid w:val="003A51AA"/>
    <w:rsid w:val="003A7311"/>
    <w:rsid w:val="003C6444"/>
    <w:rsid w:val="003D042E"/>
    <w:rsid w:val="003E06FB"/>
    <w:rsid w:val="003E187C"/>
    <w:rsid w:val="003E1D8F"/>
    <w:rsid w:val="003F3E8C"/>
    <w:rsid w:val="003F6F4E"/>
    <w:rsid w:val="00400A2C"/>
    <w:rsid w:val="00404083"/>
    <w:rsid w:val="0041461C"/>
    <w:rsid w:val="00422333"/>
    <w:rsid w:val="00440D94"/>
    <w:rsid w:val="0044779E"/>
    <w:rsid w:val="00455F25"/>
    <w:rsid w:val="0046086B"/>
    <w:rsid w:val="0046389E"/>
    <w:rsid w:val="00464B76"/>
    <w:rsid w:val="00466A07"/>
    <w:rsid w:val="00470E1B"/>
    <w:rsid w:val="004773E9"/>
    <w:rsid w:val="00481372"/>
    <w:rsid w:val="004A5696"/>
    <w:rsid w:val="004A7A7D"/>
    <w:rsid w:val="004B2D6C"/>
    <w:rsid w:val="004B4317"/>
    <w:rsid w:val="004C5300"/>
    <w:rsid w:val="004F7B83"/>
    <w:rsid w:val="005049BE"/>
    <w:rsid w:val="00506CC4"/>
    <w:rsid w:val="00512A1A"/>
    <w:rsid w:val="00523CF0"/>
    <w:rsid w:val="00523F2A"/>
    <w:rsid w:val="00524D03"/>
    <w:rsid w:val="00542ABA"/>
    <w:rsid w:val="00544765"/>
    <w:rsid w:val="00546616"/>
    <w:rsid w:val="0055169D"/>
    <w:rsid w:val="00560325"/>
    <w:rsid w:val="005611DB"/>
    <w:rsid w:val="00563E3C"/>
    <w:rsid w:val="00581245"/>
    <w:rsid w:val="00585844"/>
    <w:rsid w:val="00586CE3"/>
    <w:rsid w:val="00592C7A"/>
    <w:rsid w:val="005C26C6"/>
    <w:rsid w:val="005D6C0C"/>
    <w:rsid w:val="005E154E"/>
    <w:rsid w:val="006012A4"/>
    <w:rsid w:val="00603360"/>
    <w:rsid w:val="00606BDB"/>
    <w:rsid w:val="0061233C"/>
    <w:rsid w:val="00622CBD"/>
    <w:rsid w:val="006413AE"/>
    <w:rsid w:val="006465BA"/>
    <w:rsid w:val="00655AE1"/>
    <w:rsid w:val="00665B11"/>
    <w:rsid w:val="00677F78"/>
    <w:rsid w:val="00686228"/>
    <w:rsid w:val="00687537"/>
    <w:rsid w:val="00696601"/>
    <w:rsid w:val="006A1D84"/>
    <w:rsid w:val="006F42CE"/>
    <w:rsid w:val="0070066F"/>
    <w:rsid w:val="00710D79"/>
    <w:rsid w:val="00735EDE"/>
    <w:rsid w:val="00741465"/>
    <w:rsid w:val="00743227"/>
    <w:rsid w:val="00747573"/>
    <w:rsid w:val="00762DAD"/>
    <w:rsid w:val="007E5D2A"/>
    <w:rsid w:val="00800454"/>
    <w:rsid w:val="008006D3"/>
    <w:rsid w:val="0081428D"/>
    <w:rsid w:val="00817301"/>
    <w:rsid w:val="00827BE5"/>
    <w:rsid w:val="00844C4A"/>
    <w:rsid w:val="008538F1"/>
    <w:rsid w:val="00861CC8"/>
    <w:rsid w:val="00867794"/>
    <w:rsid w:val="00872CA1"/>
    <w:rsid w:val="00884754"/>
    <w:rsid w:val="008B0CA2"/>
    <w:rsid w:val="008C136E"/>
    <w:rsid w:val="008D1697"/>
    <w:rsid w:val="008D3577"/>
    <w:rsid w:val="008E00AC"/>
    <w:rsid w:val="008E7893"/>
    <w:rsid w:val="008F6042"/>
    <w:rsid w:val="0091408B"/>
    <w:rsid w:val="009168B2"/>
    <w:rsid w:val="00923466"/>
    <w:rsid w:val="00923875"/>
    <w:rsid w:val="00976ABB"/>
    <w:rsid w:val="009A3C59"/>
    <w:rsid w:val="009B64A2"/>
    <w:rsid w:val="009D0707"/>
    <w:rsid w:val="009F598A"/>
    <w:rsid w:val="00A04A2D"/>
    <w:rsid w:val="00A07B0C"/>
    <w:rsid w:val="00A131CF"/>
    <w:rsid w:val="00A14EB2"/>
    <w:rsid w:val="00A26A54"/>
    <w:rsid w:val="00A27C09"/>
    <w:rsid w:val="00A443EB"/>
    <w:rsid w:val="00A44521"/>
    <w:rsid w:val="00A44531"/>
    <w:rsid w:val="00A56B96"/>
    <w:rsid w:val="00A72767"/>
    <w:rsid w:val="00A74282"/>
    <w:rsid w:val="00A83453"/>
    <w:rsid w:val="00AA78BD"/>
    <w:rsid w:val="00AD5CE6"/>
    <w:rsid w:val="00AF32A5"/>
    <w:rsid w:val="00B012E7"/>
    <w:rsid w:val="00B06439"/>
    <w:rsid w:val="00B11508"/>
    <w:rsid w:val="00B224CC"/>
    <w:rsid w:val="00B2602C"/>
    <w:rsid w:val="00B375FF"/>
    <w:rsid w:val="00B4453A"/>
    <w:rsid w:val="00B51026"/>
    <w:rsid w:val="00B6677F"/>
    <w:rsid w:val="00B82A45"/>
    <w:rsid w:val="00BA26A2"/>
    <w:rsid w:val="00BA54FB"/>
    <w:rsid w:val="00BB180E"/>
    <w:rsid w:val="00BB7BE1"/>
    <w:rsid w:val="00BC3EF0"/>
    <w:rsid w:val="00BE108B"/>
    <w:rsid w:val="00BF4A9D"/>
    <w:rsid w:val="00BF7AA7"/>
    <w:rsid w:val="00C043C9"/>
    <w:rsid w:val="00C149CE"/>
    <w:rsid w:val="00C15E77"/>
    <w:rsid w:val="00C21D97"/>
    <w:rsid w:val="00C23C97"/>
    <w:rsid w:val="00C26A20"/>
    <w:rsid w:val="00C462A5"/>
    <w:rsid w:val="00C47C33"/>
    <w:rsid w:val="00C71410"/>
    <w:rsid w:val="00C73F6B"/>
    <w:rsid w:val="00C93F01"/>
    <w:rsid w:val="00CA0674"/>
    <w:rsid w:val="00CB5C9A"/>
    <w:rsid w:val="00CC2EB7"/>
    <w:rsid w:val="00CC6031"/>
    <w:rsid w:val="00D32456"/>
    <w:rsid w:val="00D37D9F"/>
    <w:rsid w:val="00D70D92"/>
    <w:rsid w:val="00D746A2"/>
    <w:rsid w:val="00D7667E"/>
    <w:rsid w:val="00D81ADC"/>
    <w:rsid w:val="00D85419"/>
    <w:rsid w:val="00DB171D"/>
    <w:rsid w:val="00DB1FCF"/>
    <w:rsid w:val="00DB7555"/>
    <w:rsid w:val="00DD0AFC"/>
    <w:rsid w:val="00DF5F44"/>
    <w:rsid w:val="00E00B3B"/>
    <w:rsid w:val="00E1180C"/>
    <w:rsid w:val="00E170B9"/>
    <w:rsid w:val="00E40442"/>
    <w:rsid w:val="00E41ED8"/>
    <w:rsid w:val="00E54FA7"/>
    <w:rsid w:val="00E616DC"/>
    <w:rsid w:val="00E62F09"/>
    <w:rsid w:val="00E70274"/>
    <w:rsid w:val="00E746AB"/>
    <w:rsid w:val="00E77DFC"/>
    <w:rsid w:val="00E80859"/>
    <w:rsid w:val="00E9672D"/>
    <w:rsid w:val="00E96E5E"/>
    <w:rsid w:val="00EC40E9"/>
    <w:rsid w:val="00EE21F5"/>
    <w:rsid w:val="00EE48DA"/>
    <w:rsid w:val="00F10167"/>
    <w:rsid w:val="00F17CF5"/>
    <w:rsid w:val="00F31241"/>
    <w:rsid w:val="00F60599"/>
    <w:rsid w:val="00F76CE5"/>
    <w:rsid w:val="00F77CF9"/>
    <w:rsid w:val="00F9794F"/>
    <w:rsid w:val="00FA0E16"/>
    <w:rsid w:val="00FA0F62"/>
    <w:rsid w:val="00FA750D"/>
    <w:rsid w:val="00FB39DC"/>
    <w:rsid w:val="00FB6090"/>
    <w:rsid w:val="00FD0F63"/>
    <w:rsid w:val="00FD3CEF"/>
    <w:rsid w:val="00FD4B6B"/>
    <w:rsid w:val="00FE3CD0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DF0E4"/>
  <w15:docId w15:val="{EEF2302E-AB80-47DA-AC75-00143530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7650"/>
      </w:tabs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FA0F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0F62"/>
  </w:style>
  <w:style w:type="paragraph" w:styleId="Footer">
    <w:name w:val="footer"/>
    <w:basedOn w:val="Normal"/>
    <w:link w:val="FooterChar"/>
    <w:rsid w:val="00FA0F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0F62"/>
  </w:style>
  <w:style w:type="paragraph" w:customStyle="1" w:styleId="PAParaText">
    <w:name w:val="PA_ParaText"/>
    <w:basedOn w:val="Normal"/>
    <w:rsid w:val="00BA26A2"/>
    <w:pPr>
      <w:spacing w:after="120"/>
      <w:jc w:val="both"/>
    </w:pPr>
    <w:rPr>
      <w:rFonts w:ascii="Arial" w:eastAsia="SimSun" w:hAnsi="Arial"/>
      <w:lang w:eastAsia="zh-CN"/>
    </w:rPr>
  </w:style>
  <w:style w:type="paragraph" w:styleId="BalloonText">
    <w:name w:val="Balloon Text"/>
    <w:basedOn w:val="Normal"/>
    <w:link w:val="BalloonTextChar"/>
    <w:rsid w:val="00BA2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26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00F5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3500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gnature">
    <w:name w:val="Signature"/>
    <w:basedOn w:val="Normal"/>
    <w:next w:val="Normal"/>
    <w:link w:val="SignatureChar"/>
    <w:rsid w:val="00217043"/>
    <w:pPr>
      <w:keepNext/>
      <w:spacing w:before="880" w:line="220" w:lineRule="atLeast"/>
    </w:pPr>
    <w:rPr>
      <w:rFonts w:ascii="Arial" w:hAnsi="Arial"/>
      <w:spacing w:val="-5"/>
    </w:rPr>
  </w:style>
  <w:style w:type="character" w:customStyle="1" w:styleId="SignatureChar">
    <w:name w:val="Signature Char"/>
    <w:basedOn w:val="DefaultParagraphFont"/>
    <w:link w:val="Signature"/>
    <w:rsid w:val="00217043"/>
    <w:rPr>
      <w:rFonts w:ascii="Arial" w:hAnsi="Arial"/>
      <w:spacing w:val="-5"/>
    </w:rPr>
  </w:style>
  <w:style w:type="paragraph" w:customStyle="1" w:styleId="InsideAddress">
    <w:name w:val="Inside Address"/>
    <w:basedOn w:val="Normal"/>
    <w:rsid w:val="00217043"/>
    <w:pPr>
      <w:spacing w:line="220" w:lineRule="atLeast"/>
      <w:jc w:val="both"/>
    </w:pPr>
    <w:rPr>
      <w:rFonts w:ascii="Arial" w:hAnsi="Arial"/>
      <w:spacing w:val="-5"/>
    </w:rPr>
  </w:style>
  <w:style w:type="paragraph" w:styleId="NormalWeb">
    <w:name w:val="Normal (Web)"/>
    <w:basedOn w:val="Normal"/>
    <w:uiPriority w:val="99"/>
    <w:unhideWhenUsed/>
    <w:rsid w:val="005049BE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E154A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customStyle="1" w:styleId="greeting-tag">
    <w:name w:val="greeting-tag"/>
    <w:basedOn w:val="DefaultParagraphFont"/>
    <w:rsid w:val="00D81ADC"/>
  </w:style>
  <w:style w:type="character" w:customStyle="1" w:styleId="footer-column">
    <w:name w:val="footer-column"/>
    <w:basedOn w:val="DefaultParagraphFont"/>
    <w:rsid w:val="00D81ADC"/>
  </w:style>
  <w:style w:type="character" w:customStyle="1" w:styleId="footer-mobile-hidden">
    <w:name w:val="footer-mobile-hidden"/>
    <w:basedOn w:val="DefaultParagraphFont"/>
    <w:rsid w:val="00D81ADC"/>
  </w:style>
  <w:style w:type="character" w:styleId="UnresolvedMention">
    <w:name w:val="Unresolved Mention"/>
    <w:basedOn w:val="DefaultParagraphFont"/>
    <w:uiPriority w:val="99"/>
    <w:semiHidden/>
    <w:unhideWhenUsed/>
    <w:rsid w:val="00CC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y@msd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5FA778E7D640A49C5AE5BA5CFD65" ma:contentTypeVersion="18" ma:contentTypeDescription="Create a new document." ma:contentTypeScope="" ma:versionID="a0220ae8e8c2bba4ec077fdd08e9ad1d">
  <xsd:schema xmlns:xsd="http://www.w3.org/2001/XMLSchema" xmlns:xs="http://www.w3.org/2001/XMLSchema" xmlns:p="http://schemas.microsoft.com/office/2006/metadata/properties" xmlns:ns2="15609149-6f84-4a19-a537-b1dd4fac6f64" xmlns:ns3="2597eb5b-a1d2-4a34-baaf-13ab301078bf" targetNamespace="http://schemas.microsoft.com/office/2006/metadata/properties" ma:root="true" ma:fieldsID="828c1562284845b3d6ca401916021115" ns2:_="" ns3:_="">
    <xsd:import namespace="15609149-6f84-4a19-a537-b1dd4fac6f64"/>
    <xsd:import namespace="2597eb5b-a1d2-4a34-baaf-13ab30107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09149-6f84-4a19-a537-b1dd4fac6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76e3d1-869e-4f78-bb40-b8e75abd8f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eb5b-a1d2-4a34-baaf-13ab30107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b1b0b5-cf22-4fd4-8db4-8e571a621c52}" ma:internalName="TaxCatchAll" ma:showField="CatchAllData" ma:web="2597eb5b-a1d2-4a34-baaf-13ab301078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609149-6f84-4a19-a537-b1dd4fac6f64">
      <Terms xmlns="http://schemas.microsoft.com/office/infopath/2007/PartnerControls"/>
    </lcf76f155ced4ddcb4097134ff3c332f>
    <TaxCatchAll xmlns="2597eb5b-a1d2-4a34-baaf-13ab301078b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0FAAD-CAA3-4E05-9512-EB65D05E2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1F29D-C257-424E-B0CA-0304991DB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09149-6f84-4a19-a537-b1dd4fac6f64"/>
    <ds:schemaRef ds:uri="2597eb5b-a1d2-4a34-baaf-13ab30107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B2E6B-D470-44A0-ABEA-B6351CB5A838}">
  <ds:schemaRefs>
    <ds:schemaRef ds:uri="http://schemas.microsoft.com/office/2006/metadata/properties"/>
    <ds:schemaRef ds:uri="http://schemas.microsoft.com/office/infopath/2007/PartnerControls"/>
    <ds:schemaRef ds:uri="15609149-6f84-4a19-a537-b1dd4fac6f64"/>
    <ds:schemaRef ds:uri="2597eb5b-a1d2-4a34-baaf-13ab301078bf"/>
  </ds:schemaRefs>
</ds:datastoreItem>
</file>

<file path=customXml/itemProps4.xml><?xml version="1.0" encoding="utf-8"?>
<ds:datastoreItem xmlns:ds="http://schemas.openxmlformats.org/officeDocument/2006/customXml" ds:itemID="{7A4A2486-B1D3-43D5-BF71-3A0D30E1AE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Society of DC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 M. Burns</dc:creator>
  <cp:lastModifiedBy>Robert Hay Jr</cp:lastModifiedBy>
  <cp:revision>34</cp:revision>
  <cp:lastPrinted>2022-11-04T15:39:00Z</cp:lastPrinted>
  <dcterms:created xsi:type="dcterms:W3CDTF">2024-05-21T19:00:00Z</dcterms:created>
  <dcterms:modified xsi:type="dcterms:W3CDTF">2024-05-21T19:25:00Z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0x01010017045FA778E7D640A49C5AE5BA5CFD65</vt:lpwstr>
  </property>
  <property fmtid="{D5CDD505-2E9C-101B-9397-08002B2CF9AE}" pid="3" name="MediaServiceImageTags">
    <vt:lpwstr/>
  </property>
</Properties>
</file>